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Pr="001C4DAE" w:rsidRDefault="00D056B2" w:rsidP="00AA357B">
      <w:pPr>
        <w:rPr>
          <w:lang w:val="pt-BR"/>
        </w:rPr>
      </w:pPr>
      <w:r w:rsidRPr="001C4DAE">
        <w:rPr>
          <w:lang w:val="pt-BR"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587E3B9E" w:rsidR="00991E80" w:rsidRPr="001C4DAE" w:rsidRDefault="001C4DAE" w:rsidP="00D056B2">
      <w:pPr>
        <w:pStyle w:val="Ttulo1"/>
        <w:jc w:val="right"/>
        <w:rPr>
          <w:rFonts w:ascii="Bookman Old Style" w:hAnsi="Bookman Old Style"/>
          <w:sz w:val="44"/>
          <w:szCs w:val="44"/>
          <w:lang w:val="pt-BR"/>
        </w:rPr>
      </w:pPr>
      <w:r w:rsidRPr="001C4DAE">
        <w:rPr>
          <w:rFonts w:ascii="Bookman Old Style" w:hAnsi="Bookman Old Style"/>
          <w:sz w:val="44"/>
          <w:szCs w:val="44"/>
          <w:lang w:val="pt-BR"/>
        </w:rPr>
        <w:t>O Dilema de Ló</w:t>
      </w:r>
    </w:p>
    <w:p w14:paraId="50F8BE97" w14:textId="39DC3E4C" w:rsidR="006B76AF" w:rsidRPr="001C4DAE" w:rsidRDefault="001C4DAE" w:rsidP="00D056B2">
      <w:pPr>
        <w:pStyle w:val="Ttulo4"/>
        <w:jc w:val="right"/>
        <w:rPr>
          <w:lang w:val="pt-BR"/>
        </w:rPr>
      </w:pPr>
      <w:r w:rsidRPr="001C4DAE">
        <w:rPr>
          <w:lang w:val="pt-BR"/>
        </w:rPr>
        <w:t>Palestina</w:t>
      </w:r>
    </w:p>
    <w:p w14:paraId="71B47A19" w14:textId="77777777" w:rsidR="0038181E" w:rsidRPr="001C4DAE" w:rsidRDefault="0038181E" w:rsidP="0038181E">
      <w:pPr>
        <w:rPr>
          <w:bCs/>
          <w:lang w:val="pt-BR"/>
        </w:rPr>
      </w:pPr>
    </w:p>
    <w:p w14:paraId="0B4226A1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 xml:space="preserve">Antes de morrer, Abrahão fez três mudas de tamargueiras para seu sobrinho Ló, que plantou próximas ao seu poço em </w:t>
      </w:r>
      <w:proofErr w:type="spellStart"/>
      <w:r w:rsidRPr="001C4DAE">
        <w:rPr>
          <w:color w:val="000000" w:themeColor="text1"/>
          <w:szCs w:val="24"/>
          <w:lang w:val="pt-BR"/>
        </w:rPr>
        <w:t>Beersheba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. Ele pediu a Ló que plantasse essas mudas em Jerusalém e que cuidasse delas, de forma que o trabalho vivo de suas mãos pudesse sobreviver na cidade sagrada. Sem hesitar, Ló fez aquilo que seu tio tinha pedido. Não muito tempo depois, Abrahão </w:t>
      </w:r>
    </w:p>
    <w:p w14:paraId="03D0A976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 xml:space="preserve">As tamargueiras rapidamente se adaptaram ao terreno e clima de Jerusalém, mais amigáveis que a secura do deserto de </w:t>
      </w:r>
      <w:proofErr w:type="spellStart"/>
      <w:r w:rsidRPr="001C4DAE">
        <w:rPr>
          <w:color w:val="000000" w:themeColor="text1"/>
          <w:szCs w:val="24"/>
          <w:lang w:val="pt-BR"/>
        </w:rPr>
        <w:t>Negeve</w:t>
      </w:r>
      <w:proofErr w:type="spellEnd"/>
      <w:r w:rsidRPr="001C4DAE">
        <w:rPr>
          <w:color w:val="000000" w:themeColor="text1"/>
          <w:szCs w:val="24"/>
          <w:lang w:val="pt-BR"/>
        </w:rPr>
        <w:t>, mas elas não cresceram. Depois de algum tempo, vendo que as três pequenas árvores não cresciam nem morriam, Ló aos poucos foi deixando de cuidar delas.</w:t>
      </w:r>
    </w:p>
    <w:p w14:paraId="7701C577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Um dia, quando Ló já estava velho e sentindo que a morte se aproximava, um anjo do Senhor apareceu a ele e disse:</w:t>
      </w:r>
    </w:p>
    <w:p w14:paraId="1A016FE0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“Ló, você se esqueceu das três árvores que seu tio Abrahão pediu que cuidasse. Na realidade, você não as tem molhado por um longo tempo.”</w:t>
      </w:r>
    </w:p>
    <w:p w14:paraId="442DB1C7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“Oh, bem...” ele respondeu incomodado. “Você tem razão. Eu não cuido delas há um longo tempo. Mas a tamargueira é uma árvore do deserto, capaz de sobreviver com pouca água.”</w:t>
      </w:r>
    </w:p>
    <w:p w14:paraId="2809EB1F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O anjo não disse nada. Ele simplesmente encarou Ló silenciosamente, com uma ponta de um sorriso em sua face reluzente.</w:t>
      </w:r>
    </w:p>
    <w:p w14:paraId="1F8DD736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 xml:space="preserve">Ló abaixou sua cabeça. Ele havia se esquecido das árvores e talvez essa tenha sido a única razão para elas não terem crescido. “Na verdade,” ele refletiu, “Eu gostaria que aquelas árvores fossem vistas, sua sombra fosse </w:t>
      </w:r>
      <w:r w:rsidRPr="001C4DAE">
        <w:rPr>
          <w:color w:val="000000" w:themeColor="text1"/>
          <w:szCs w:val="24"/>
          <w:lang w:val="pt-BR"/>
        </w:rPr>
        <w:lastRenderedPageBreak/>
        <w:t>desfrutada, pelos filhos de meus netos, e por todas as gerações de meus descendentes e dos descendentes de meu tio que virão depois.”</w:t>
      </w:r>
    </w:p>
    <w:p w14:paraId="1F85E904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Satisfeito com o fato de Ló ter compreendido sua mensagem, o anjo falou novamente:</w:t>
      </w:r>
    </w:p>
    <w:p w14:paraId="6F491358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“Se você quer que as árvores cresçam e deem sombra aos filhos de seus netos e todos os seus descendentes que virão, de forma que se lembrem e abençoem você, você deve regá-las com águas do Rio Jordão.”</w:t>
      </w:r>
    </w:p>
    <w:p w14:paraId="61780F74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Assim, seguindo com boa vontade as instruções dadas pelo anjo, Ló pegou um odre, esvaziou seu conteúdo nas raízes do jasmim que crescia perto da porta de sua casa e saiu em direção ao Rio Jordão.</w:t>
      </w:r>
    </w:p>
    <w:p w14:paraId="55F5B1FA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 xml:space="preserve">Quando retornava do rio, com seu odre cheio da água preciosa, foi abordado por um peregrino que pedia por água para beber. Ló olhou para o homem e viu seus lábios rachados e ressecados depois de horas de caminhada. Sentindo compaixão, Ló entregou a ele o odre junto com suas </w:t>
      </w:r>
      <w:proofErr w:type="spellStart"/>
      <w:r w:rsidRPr="001C4DAE">
        <w:rPr>
          <w:color w:val="000000" w:themeColor="text1"/>
          <w:szCs w:val="24"/>
          <w:lang w:val="pt-BR"/>
        </w:rPr>
        <w:t>bençãos</w:t>
      </w:r>
      <w:proofErr w:type="spellEnd"/>
      <w:r w:rsidRPr="001C4DAE">
        <w:rPr>
          <w:color w:val="000000" w:themeColor="text1"/>
          <w:szCs w:val="24"/>
          <w:lang w:val="pt-BR"/>
        </w:rPr>
        <w:t>. O peregrino esvaziou o odre com prazer.</w:t>
      </w:r>
    </w:p>
    <w:p w14:paraId="4DB99FAF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“Você estava com muita sede.” Ló disse ao homem, que, depois de um sorriso de gratidão, continuou seu caminho rumo a cidade sagrada com vigor renovado.</w:t>
      </w:r>
    </w:p>
    <w:p w14:paraId="652FCA93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Ló assistiu ele ir com um profundo sentimento de paz em seu coração e então fez a volta e reiniciou sua caminhada para voltar ao rio.</w:t>
      </w:r>
    </w:p>
    <w:p w14:paraId="757B469C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Carregado novamente com a água abençoada do Rio Jordão e no caminho de volta a Jerusalém, encontrou um fazendeiro que, tendo sobrecarregado seu burro, agora chorava vendo-o esparramado no meio da estrada. Ló sentiu uma profunda tristeza pelo animal e, enquanto o fazendeiro rapidamente descarregava os pacotes das costas do pobre burro, fez uma concha com suas mãos, encheu-a de água milagrosa do Jordão, para que ele pudesse beber.</w:t>
      </w:r>
    </w:p>
    <w:p w14:paraId="1550CD61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Rapidamente, o burro recuperou o brilho em seus olhos e ficou em pé como se nada tivesse acontecido. O fazendeiro agradeceu a Ló elevando seus louvores aos Céus.</w:t>
      </w:r>
    </w:p>
    <w:p w14:paraId="57E3BBB5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Enquanto olhava, o homem continuou em seu caminho, andando ao lado de seu burro, compartilhando a carga com o animal. Ló descobriu que seu odre estava vazio novamente ... e de repente se sentiu muito cansado.</w:t>
      </w:r>
    </w:p>
    <w:p w14:paraId="56A4F4CE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lastRenderedPageBreak/>
        <w:t>Ele sentiu que todas as suas forças vitais o estavam deixando e ele sabia que não conseguiria fazer uma terceira viagem até o rio.</w:t>
      </w:r>
    </w:p>
    <w:p w14:paraId="11506BD0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“Eu não conseguirei regar as tamargueiras do meu tio Abrahão,” sussurrou a si mesmo, enquanto caia no chão, sabendo que a morte tinha vindo para encontrá-lo.</w:t>
      </w:r>
    </w:p>
    <w:p w14:paraId="5544D065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Naquele momento, o anjo do Senhor apareceu novamente.</w:t>
      </w:r>
    </w:p>
    <w:p w14:paraId="4BFB979F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“Eu não vou conseguir regar as três árvores com água do Rio Jordão como você me falou,” Ló disse com tristeza.</w:t>
      </w:r>
    </w:p>
    <w:p w14:paraId="0DF47BF1" w14:textId="77777777" w:rsidR="001C4DAE" w:rsidRPr="001C4DAE" w:rsidRDefault="001C4DAE" w:rsidP="001C4DAE">
      <w:pPr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“Não se preocupe Ló,” o anjo respondeu com um sorriso que inundou a alma do velho homem com paz. “Em troca pelos seus atos de amor, primeiro com o peregrino, depois com o burro e seu dono, eu irei pessoalmente regar as tamargueiras que Abraão deixou sob sua responsabilidade. Farei isso por duzentos anos, e elas crescerão para dar sombra a seus descendentes por sete gerações e além.”</w:t>
      </w:r>
    </w:p>
    <w:p w14:paraId="05FE0903" w14:textId="77777777" w:rsidR="001C4DAE" w:rsidRPr="001C4DAE" w:rsidRDefault="001C4DAE" w:rsidP="001C4DAE">
      <w:pPr>
        <w:autoSpaceDE w:val="0"/>
        <w:autoSpaceDN w:val="0"/>
        <w:adjustRightInd w:val="0"/>
        <w:spacing w:after="0"/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Ouvindo essas palavras, Ló fechou seus olhos em paz. Ao sair de seu invólucro carnal, Ló compreendeu, no brilho de sua nova consciência, o porquê tinha que cuidar de todos e de todas as coisas: porque tudo era parte dele mesmo, de seu próprio ser.</w:t>
      </w:r>
    </w:p>
    <w:p w14:paraId="5AC42A0E" w14:textId="77777777" w:rsidR="001C4DAE" w:rsidRPr="001C4DAE" w:rsidRDefault="001C4DAE" w:rsidP="001C4DAE">
      <w:p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  <w:szCs w:val="24"/>
          <w:lang w:val="pt-BR"/>
        </w:rPr>
      </w:pPr>
    </w:p>
    <w:p w14:paraId="57B0B602" w14:textId="1412BF76" w:rsidR="00CA2BCA" w:rsidRPr="001C4DAE" w:rsidRDefault="00CA2BCA" w:rsidP="001C4DAE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1C4DAE"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 w:rsidRPr="001C4DAE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Pr="001C4DAE">
        <w:rPr>
          <w:rFonts w:cs="Charter"/>
          <w:color w:val="000000" w:themeColor="text1"/>
          <w:sz w:val="22"/>
          <w:lang w:val="pt-BR"/>
        </w:rPr>
        <w:t xml:space="preserve"> </w:t>
      </w:r>
      <w:r w:rsidR="005C2B1F" w:rsidRPr="001C4DAE">
        <w:rPr>
          <w:rFonts w:cs="Charter"/>
          <w:color w:val="000000" w:themeColor="text1"/>
          <w:sz w:val="22"/>
          <w:lang w:val="pt-BR"/>
        </w:rPr>
        <w:t xml:space="preserve">A. </w:t>
      </w:r>
      <w:proofErr w:type="spellStart"/>
      <w:r w:rsidRPr="001C4DAE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Pr="001C4DAE">
        <w:rPr>
          <w:rFonts w:cs="Charter"/>
          <w:color w:val="000000" w:themeColor="text1"/>
          <w:sz w:val="22"/>
          <w:lang w:val="pt-BR"/>
        </w:rPr>
        <w:t xml:space="preserve"> (20</w:t>
      </w:r>
      <w:r w:rsidR="005D1CF8" w:rsidRPr="001C4DAE">
        <w:rPr>
          <w:rFonts w:cs="Charter"/>
          <w:color w:val="000000" w:themeColor="text1"/>
          <w:sz w:val="22"/>
          <w:lang w:val="pt-BR"/>
        </w:rPr>
        <w:t>1</w:t>
      </w:r>
      <w:r w:rsidR="001C4DAE" w:rsidRPr="001C4DAE">
        <w:rPr>
          <w:rFonts w:cs="Charter"/>
          <w:color w:val="000000" w:themeColor="text1"/>
          <w:sz w:val="22"/>
          <w:lang w:val="pt-BR"/>
        </w:rPr>
        <w:t>9</w:t>
      </w:r>
      <w:r w:rsidRPr="001C4DAE">
        <w:rPr>
          <w:rFonts w:cs="Charter"/>
          <w:color w:val="000000" w:themeColor="text1"/>
          <w:sz w:val="22"/>
          <w:lang w:val="pt-BR"/>
        </w:rPr>
        <w:t>)</w:t>
      </w:r>
    </w:p>
    <w:p w14:paraId="1686A34F" w14:textId="402AE2E6" w:rsidR="001C4DAE" w:rsidRPr="001C4DAE" w:rsidRDefault="00CA2BCA" w:rsidP="001C4DAE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1C4DAE">
        <w:rPr>
          <w:sz w:val="22"/>
          <w:lang w:val="pt-BR"/>
        </w:rPr>
        <w:t xml:space="preserve">Sob licença </w:t>
      </w:r>
      <w:proofErr w:type="spellStart"/>
      <w:r w:rsidRPr="001C4DAE">
        <w:rPr>
          <w:sz w:val="22"/>
          <w:lang w:val="pt-BR"/>
        </w:rPr>
        <w:t>Creative</w:t>
      </w:r>
      <w:proofErr w:type="spellEnd"/>
      <w:r w:rsidRPr="001C4DAE">
        <w:rPr>
          <w:sz w:val="22"/>
          <w:lang w:val="pt-BR"/>
        </w:rPr>
        <w:t xml:space="preserve"> </w:t>
      </w:r>
      <w:proofErr w:type="spellStart"/>
      <w:r w:rsidRPr="001C4DAE">
        <w:rPr>
          <w:sz w:val="22"/>
          <w:lang w:val="pt-BR"/>
        </w:rPr>
        <w:t>Commons</w:t>
      </w:r>
      <w:proofErr w:type="spellEnd"/>
      <w:r w:rsidRPr="001C4DAE">
        <w:rPr>
          <w:sz w:val="22"/>
          <w:lang w:val="pt-BR"/>
        </w:rPr>
        <w:t xml:space="preserve"> CC BY-NC-SA.</w:t>
      </w:r>
      <w:r w:rsidRPr="001C4DAE">
        <w:rPr>
          <w:lang w:val="pt-BR"/>
        </w:rPr>
        <w:t xml:space="preserve"> </w:t>
      </w:r>
      <w:r w:rsidRPr="001C4DAE">
        <w:rPr>
          <w:lang w:val="pt-BR" w:eastAsia="es-ES"/>
        </w:rPr>
        <w:drawing>
          <wp:inline distT="0" distB="0" distL="0" distR="0" wp14:anchorId="7CBB7F91" wp14:editId="4019EB11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6296D" w14:textId="77777777" w:rsidR="007933CC" w:rsidRDefault="007933CC" w:rsidP="005D1CF8">
      <w:pPr>
        <w:pStyle w:val="Ttulo3"/>
        <w:spacing w:afterLines="120" w:after="288"/>
        <w:rPr>
          <w:lang w:val="pt-BR"/>
        </w:rPr>
      </w:pPr>
    </w:p>
    <w:p w14:paraId="50AE996C" w14:textId="570C31FA" w:rsidR="005D1CF8" w:rsidRPr="001C4DAE" w:rsidRDefault="00C525FC" w:rsidP="005D1CF8">
      <w:pPr>
        <w:pStyle w:val="Ttulo3"/>
        <w:spacing w:afterLines="120" w:after="288"/>
        <w:rPr>
          <w:lang w:val="pt-BR"/>
        </w:rPr>
      </w:pPr>
      <w:r w:rsidRPr="001C4DAE">
        <w:rPr>
          <w:lang w:val="pt-BR"/>
        </w:rPr>
        <w:t>Com</w:t>
      </w:r>
      <w:r w:rsidR="00D739DD" w:rsidRPr="001C4DAE">
        <w:rPr>
          <w:lang w:val="pt-BR"/>
        </w:rPr>
        <w:t>entários</w:t>
      </w:r>
    </w:p>
    <w:p w14:paraId="5A46BC98" w14:textId="77777777" w:rsidR="001C4DAE" w:rsidRPr="001C4DAE" w:rsidRDefault="001C4DAE" w:rsidP="001C4DAE">
      <w:pPr>
        <w:tabs>
          <w:tab w:val="left" w:pos="7347"/>
        </w:tabs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 xml:space="preserve">A tamargueira é, entre outras coisas, um símbolo de hospitalidade e, por consequência, de cuidado e atenção. Além disto, pelo fato </w:t>
      </w:r>
      <w:proofErr w:type="gramStart"/>
      <w:r w:rsidRPr="001C4DAE">
        <w:rPr>
          <w:color w:val="000000" w:themeColor="text1"/>
          <w:szCs w:val="24"/>
          <w:lang w:val="pt-BR"/>
        </w:rPr>
        <w:t>de  comemorar</w:t>
      </w:r>
      <w:proofErr w:type="gramEnd"/>
      <w:r w:rsidRPr="001C4DAE">
        <w:rPr>
          <w:color w:val="000000" w:themeColor="text1"/>
          <w:szCs w:val="24"/>
          <w:lang w:val="pt-BR"/>
        </w:rPr>
        <w:t xml:space="preserve"> a aliança com </w:t>
      </w:r>
      <w:proofErr w:type="spellStart"/>
      <w:r w:rsidRPr="001C4DAE">
        <w:rPr>
          <w:color w:val="000000" w:themeColor="text1"/>
          <w:szCs w:val="24"/>
          <w:lang w:val="pt-BR"/>
        </w:rPr>
        <w:t>Abimelech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, rei de Gerar do Povo Filisteu, no poço de </w:t>
      </w:r>
      <w:proofErr w:type="spellStart"/>
      <w:r w:rsidRPr="001C4DAE">
        <w:rPr>
          <w:color w:val="000000" w:themeColor="text1"/>
          <w:szCs w:val="24"/>
          <w:lang w:val="pt-BR"/>
        </w:rPr>
        <w:t>Beersheba</w:t>
      </w:r>
      <w:proofErr w:type="spellEnd"/>
      <w:r w:rsidRPr="001C4DAE">
        <w:rPr>
          <w:color w:val="000000" w:themeColor="text1"/>
          <w:szCs w:val="24"/>
          <w:lang w:val="pt-BR"/>
        </w:rPr>
        <w:t>, a tamargueira também indica os direito sobre as águas.</w:t>
      </w:r>
    </w:p>
    <w:p w14:paraId="5F2D8C21" w14:textId="4CF7C4AF" w:rsidR="00D408D8" w:rsidRPr="001C4DAE" w:rsidRDefault="008B60A4" w:rsidP="005D1CF8">
      <w:pPr>
        <w:pStyle w:val="Ttulo3"/>
        <w:rPr>
          <w:lang w:val="pt-BR"/>
        </w:rPr>
      </w:pPr>
      <w:r w:rsidRPr="001C4DAE">
        <w:rPr>
          <w:lang w:val="pt-BR"/>
        </w:rPr>
        <w:t>Fontes</w:t>
      </w:r>
    </w:p>
    <w:p w14:paraId="0F57C571" w14:textId="77777777" w:rsidR="001C4DAE" w:rsidRPr="001C4DAE" w:rsidRDefault="001C4DAE" w:rsidP="001C4DAE">
      <w:pPr>
        <w:tabs>
          <w:tab w:val="left" w:pos="7347"/>
        </w:tabs>
        <w:rPr>
          <w:color w:val="000000" w:themeColor="text1"/>
          <w:szCs w:val="24"/>
          <w:lang w:val="pt-BR"/>
        </w:rPr>
      </w:pPr>
      <w:proofErr w:type="spellStart"/>
      <w:r w:rsidRPr="001C4DAE">
        <w:rPr>
          <w:color w:val="000000" w:themeColor="text1"/>
          <w:szCs w:val="24"/>
          <w:lang w:val="pt-BR"/>
        </w:rPr>
        <w:t>Arab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Educational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Institute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(1999). Moral </w:t>
      </w:r>
      <w:proofErr w:type="spellStart"/>
      <w:r w:rsidRPr="001C4DAE">
        <w:rPr>
          <w:color w:val="000000" w:themeColor="text1"/>
          <w:szCs w:val="24"/>
          <w:lang w:val="pt-BR"/>
        </w:rPr>
        <w:t>Stories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from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Palestine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. Belém: </w:t>
      </w:r>
      <w:proofErr w:type="spellStart"/>
      <w:r w:rsidRPr="001C4DAE">
        <w:rPr>
          <w:color w:val="000000" w:themeColor="text1"/>
          <w:szCs w:val="24"/>
          <w:lang w:val="pt-BR"/>
        </w:rPr>
        <w:t>Culture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Palestine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Series. </w:t>
      </w:r>
    </w:p>
    <w:p w14:paraId="353E40F1" w14:textId="77777777" w:rsidR="001C4DAE" w:rsidRPr="001C4DAE" w:rsidRDefault="001C4DAE" w:rsidP="001C4DAE">
      <w:pPr>
        <w:tabs>
          <w:tab w:val="left" w:pos="7347"/>
        </w:tabs>
        <w:rPr>
          <w:color w:val="000000" w:themeColor="text1"/>
          <w:szCs w:val="24"/>
          <w:lang w:val="pt-BR"/>
        </w:rPr>
      </w:pPr>
      <w:proofErr w:type="spellStart"/>
      <w:r w:rsidRPr="001C4DAE">
        <w:rPr>
          <w:color w:val="000000" w:themeColor="text1"/>
          <w:szCs w:val="24"/>
          <w:lang w:val="pt-BR"/>
        </w:rPr>
        <w:lastRenderedPageBreak/>
        <w:t>Umbarger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, M. (2012). </w:t>
      </w:r>
      <w:proofErr w:type="spellStart"/>
      <w:r w:rsidRPr="001C4DAE">
        <w:rPr>
          <w:color w:val="000000" w:themeColor="text1"/>
          <w:szCs w:val="24"/>
          <w:lang w:val="pt-BR"/>
        </w:rPr>
        <w:t>Abraham’s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tamarisk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. </w:t>
      </w:r>
      <w:proofErr w:type="spellStart"/>
      <w:r w:rsidRPr="001C4DAE">
        <w:rPr>
          <w:color w:val="000000" w:themeColor="text1"/>
          <w:szCs w:val="24"/>
          <w:lang w:val="pt-BR"/>
        </w:rPr>
        <w:t>Journal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for </w:t>
      </w:r>
      <w:proofErr w:type="spellStart"/>
      <w:r w:rsidRPr="001C4DAE">
        <w:rPr>
          <w:color w:val="000000" w:themeColor="text1"/>
          <w:szCs w:val="24"/>
          <w:lang w:val="pt-BR"/>
        </w:rPr>
        <w:t>the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Evangelical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Study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of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the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Old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</w:t>
      </w:r>
      <w:proofErr w:type="spellStart"/>
      <w:r w:rsidRPr="001C4DAE">
        <w:rPr>
          <w:color w:val="000000" w:themeColor="text1"/>
          <w:szCs w:val="24"/>
          <w:lang w:val="pt-BR"/>
        </w:rPr>
        <w:t>Testament</w:t>
      </w:r>
      <w:proofErr w:type="spellEnd"/>
      <w:r w:rsidRPr="001C4DAE">
        <w:rPr>
          <w:color w:val="000000" w:themeColor="text1"/>
          <w:szCs w:val="24"/>
          <w:lang w:val="pt-BR"/>
        </w:rPr>
        <w:t xml:space="preserve"> 1.2 (2012), 189-200. Disponível em:  </w:t>
      </w:r>
      <w:hyperlink r:id="rId10" w:history="1">
        <w:r w:rsidRPr="001C4DAE">
          <w:rPr>
            <w:rStyle w:val="Hyperlink"/>
            <w:rFonts w:eastAsiaTheme="majorEastAsia"/>
            <w:color w:val="000000" w:themeColor="text1"/>
            <w:szCs w:val="24"/>
            <w:lang w:val="pt-BR"/>
          </w:rPr>
          <w:t>http://jesot.org/wp-content/uploads/2012/12/JESOT-1.2- Umbarger.pdf</w:t>
        </w:r>
      </w:hyperlink>
      <w:r w:rsidRPr="001C4DAE">
        <w:rPr>
          <w:color w:val="000000" w:themeColor="text1"/>
          <w:szCs w:val="24"/>
          <w:lang w:val="pt-BR"/>
        </w:rPr>
        <w:t>.</w:t>
      </w:r>
    </w:p>
    <w:p w14:paraId="3A780168" w14:textId="7C1F2336" w:rsidR="00B0100C" w:rsidRPr="001C4DAE" w:rsidRDefault="00C525FC" w:rsidP="005D1CF8">
      <w:pPr>
        <w:pStyle w:val="Ttulo4"/>
        <w:rPr>
          <w:lang w:val="pt-BR"/>
        </w:rPr>
      </w:pPr>
      <w:r w:rsidRPr="001C4DAE">
        <w:rPr>
          <w:lang w:val="pt-BR"/>
        </w:rPr>
        <w:t>Associ</w:t>
      </w:r>
      <w:r w:rsidR="006801C0" w:rsidRPr="001C4DAE">
        <w:rPr>
          <w:lang w:val="pt-BR"/>
        </w:rPr>
        <w:t>ado ao</w:t>
      </w:r>
      <w:r w:rsidRPr="001C4DAE">
        <w:rPr>
          <w:lang w:val="pt-BR"/>
        </w:rPr>
        <w:t xml:space="preserve"> text</w:t>
      </w:r>
      <w:r w:rsidR="006801C0" w:rsidRPr="001C4DAE">
        <w:rPr>
          <w:lang w:val="pt-BR"/>
        </w:rPr>
        <w:t>o</w:t>
      </w:r>
      <w:r w:rsidRPr="001C4DAE">
        <w:rPr>
          <w:lang w:val="pt-BR"/>
        </w:rPr>
        <w:t xml:space="preserve"> </w:t>
      </w:r>
      <w:r w:rsidR="006801C0" w:rsidRPr="001C4DAE">
        <w:rPr>
          <w:lang w:val="pt-BR"/>
        </w:rPr>
        <w:t>da Carta da Terra</w:t>
      </w:r>
    </w:p>
    <w:p w14:paraId="541DB44B" w14:textId="77777777" w:rsidR="001C4DAE" w:rsidRPr="001C4DAE" w:rsidRDefault="001C4DAE" w:rsidP="001C4DAE">
      <w:pPr>
        <w:tabs>
          <w:tab w:val="left" w:pos="7347"/>
        </w:tabs>
        <w:rPr>
          <w:color w:val="000000" w:themeColor="text1"/>
          <w:szCs w:val="24"/>
          <w:lang w:val="pt-BR"/>
        </w:rPr>
      </w:pPr>
    </w:p>
    <w:p w14:paraId="5E24C0A4" w14:textId="1B423A09" w:rsidR="001C4DAE" w:rsidRPr="001C4DAE" w:rsidRDefault="001C4DAE" w:rsidP="001C4DAE">
      <w:pPr>
        <w:tabs>
          <w:tab w:val="left" w:pos="7347"/>
        </w:tabs>
        <w:rPr>
          <w:color w:val="000000" w:themeColor="text1"/>
          <w:szCs w:val="24"/>
          <w:lang w:val="pt-BR"/>
        </w:rPr>
      </w:pPr>
      <w:proofErr w:type="gramStart"/>
      <w:r w:rsidRPr="001C4DAE">
        <w:rPr>
          <w:color w:val="000000" w:themeColor="text1"/>
          <w:szCs w:val="24"/>
          <w:lang w:val="pt-BR"/>
        </w:rPr>
        <w:t>Principio</w:t>
      </w:r>
      <w:proofErr w:type="gramEnd"/>
      <w:r w:rsidRPr="001C4DAE">
        <w:rPr>
          <w:color w:val="000000" w:themeColor="text1"/>
          <w:szCs w:val="24"/>
          <w:lang w:val="pt-BR"/>
        </w:rPr>
        <w:t xml:space="preserve"> 9a: Garantir o direito à água potável, ao ar puro, à segurança alimentar, aos solos não- contaminados, ao abrigo e saneamento seguro, distribuindo os recursos nacionais e internacionais requeridos.</w:t>
      </w:r>
    </w:p>
    <w:p w14:paraId="56B922A4" w14:textId="1772D056" w:rsidR="001C4DAE" w:rsidRPr="001C4DAE" w:rsidRDefault="001C4DAE" w:rsidP="001C4DAE">
      <w:pPr>
        <w:tabs>
          <w:tab w:val="left" w:pos="7347"/>
        </w:tabs>
        <w:rPr>
          <w:color w:val="000000" w:themeColor="text1"/>
          <w:szCs w:val="24"/>
          <w:lang w:val="pt-BR"/>
        </w:rPr>
      </w:pPr>
    </w:p>
    <w:p w14:paraId="1EBD57E0" w14:textId="77777777" w:rsidR="001C4DAE" w:rsidRPr="001C4DAE" w:rsidRDefault="001C4DAE" w:rsidP="001C4DAE">
      <w:pPr>
        <w:pStyle w:val="Ttulo4"/>
        <w:rPr>
          <w:lang w:val="pt-BR"/>
        </w:rPr>
      </w:pPr>
      <w:r w:rsidRPr="001C4DAE">
        <w:rPr>
          <w:lang w:val="pt-BR"/>
        </w:rPr>
        <w:t xml:space="preserve">Outras passagens que esta história ilustra </w:t>
      </w:r>
    </w:p>
    <w:p w14:paraId="2AAF3628" w14:textId="69655DFF" w:rsidR="001C4DAE" w:rsidRPr="001C4DAE" w:rsidRDefault="001C4DAE" w:rsidP="001C4DAE">
      <w:pPr>
        <w:tabs>
          <w:tab w:val="left" w:pos="7347"/>
        </w:tabs>
        <w:rPr>
          <w:color w:val="000000" w:themeColor="text1"/>
          <w:szCs w:val="24"/>
          <w:lang w:val="pt-BR"/>
        </w:rPr>
      </w:pPr>
    </w:p>
    <w:p w14:paraId="0E7B1EC2" w14:textId="77777777" w:rsidR="001C4DAE" w:rsidRPr="001C4DAE" w:rsidRDefault="001C4DAE" w:rsidP="001C4DAE">
      <w:pPr>
        <w:tabs>
          <w:tab w:val="left" w:pos="7347"/>
        </w:tabs>
        <w:rPr>
          <w:color w:val="000000" w:themeColor="text1"/>
          <w:szCs w:val="24"/>
          <w:lang w:val="pt-BR"/>
        </w:rPr>
      </w:pPr>
      <w:r w:rsidRPr="001C4DAE">
        <w:rPr>
          <w:color w:val="000000" w:themeColor="text1"/>
          <w:szCs w:val="24"/>
          <w:lang w:val="pt-BR"/>
        </w:rPr>
        <w:t>Princípio 5e: Manejar o uso de recursos renováveis como água, solo, produtos florestais e vida marinha de formas que não excedam as taxas de regeneração e que protejam a sanidade dos ecossistemas.</w:t>
      </w:r>
    </w:p>
    <w:p w14:paraId="70D3F56C" w14:textId="77777777" w:rsidR="001C4DAE" w:rsidRPr="001C4DAE" w:rsidRDefault="001C4DAE" w:rsidP="001C4DAE">
      <w:pPr>
        <w:tabs>
          <w:tab w:val="left" w:pos="7347"/>
        </w:tabs>
        <w:rPr>
          <w:color w:val="000000" w:themeColor="text1"/>
          <w:szCs w:val="24"/>
          <w:lang w:val="pt-BR"/>
        </w:rPr>
      </w:pPr>
    </w:p>
    <w:p w14:paraId="6158C5B8" w14:textId="048A0552" w:rsidR="00903959" w:rsidRPr="001C4DAE" w:rsidRDefault="00903959" w:rsidP="005C2B1F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1C4DAE" w:rsidRDefault="00D056B2" w:rsidP="00D056B2">
      <w:pPr>
        <w:jc w:val="right"/>
        <w:rPr>
          <w:bCs/>
          <w:lang w:val="pt-BR"/>
        </w:rPr>
      </w:pPr>
      <w:r w:rsidRPr="001C4DAE">
        <w:rPr>
          <w:bCs/>
          <w:lang w:val="pt-BR"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1C4DAE" w:rsidSect="00991E8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E839" w14:textId="77777777" w:rsidR="00C12BEB" w:rsidRDefault="00C12BEB" w:rsidP="002F25BB">
      <w:pPr>
        <w:spacing w:after="0" w:line="240" w:lineRule="auto"/>
      </w:pPr>
      <w:r>
        <w:separator/>
      </w:r>
    </w:p>
  </w:endnote>
  <w:endnote w:type="continuationSeparator" w:id="0">
    <w:p w14:paraId="5C36985D" w14:textId="77777777" w:rsidR="00C12BEB" w:rsidRDefault="00C12BEB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﷽﷽﷽﷽﷽﷽﷽﷽䘠ƥ怀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2F800B61" w:rsidR="00D833E5" w:rsidRPr="00C242CD" w:rsidRDefault="001C4DAE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o dilema de ló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4D059" w14:textId="77777777" w:rsidR="00C12BEB" w:rsidRDefault="00C12BEB" w:rsidP="002F25BB">
      <w:pPr>
        <w:spacing w:after="0" w:line="240" w:lineRule="auto"/>
      </w:pPr>
      <w:r>
        <w:separator/>
      </w:r>
    </w:p>
  </w:footnote>
  <w:footnote w:type="continuationSeparator" w:id="0">
    <w:p w14:paraId="238BF263" w14:textId="77777777" w:rsidR="00C12BEB" w:rsidRDefault="00C12BEB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C12BEB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C12BEB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C12BEB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2DE"/>
    <w:rsid w:val="00044CC5"/>
    <w:rsid w:val="00044DC9"/>
    <w:rsid w:val="0005132B"/>
    <w:rsid w:val="00054D15"/>
    <w:rsid w:val="00055DD7"/>
    <w:rsid w:val="00065A37"/>
    <w:rsid w:val="00070202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4DAE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09C"/>
    <w:rsid w:val="004251E3"/>
    <w:rsid w:val="00426575"/>
    <w:rsid w:val="0043281D"/>
    <w:rsid w:val="00443AFE"/>
    <w:rsid w:val="0045605F"/>
    <w:rsid w:val="0046379D"/>
    <w:rsid w:val="00465C38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C2B1F"/>
    <w:rsid w:val="005D1CF8"/>
    <w:rsid w:val="005D2628"/>
    <w:rsid w:val="005E315D"/>
    <w:rsid w:val="005F087B"/>
    <w:rsid w:val="005F7458"/>
    <w:rsid w:val="00602292"/>
    <w:rsid w:val="00605D17"/>
    <w:rsid w:val="00607C53"/>
    <w:rsid w:val="006239F5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373F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33CC"/>
    <w:rsid w:val="00794B30"/>
    <w:rsid w:val="007A6E87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5709"/>
    <w:rsid w:val="0085692D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1370D"/>
    <w:rsid w:val="00920164"/>
    <w:rsid w:val="00937ABE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74CEC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F7B82"/>
    <w:rsid w:val="00C01B9C"/>
    <w:rsid w:val="00C0219F"/>
    <w:rsid w:val="00C103BB"/>
    <w:rsid w:val="00C11167"/>
    <w:rsid w:val="00C12BEB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2BCA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1CB4"/>
    <w:rsid w:val="00D16D4C"/>
    <w:rsid w:val="00D16E97"/>
    <w:rsid w:val="00D202B5"/>
    <w:rsid w:val="00D2514F"/>
    <w:rsid w:val="00D408D8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0D98"/>
    <w:rsid w:val="00EE1F02"/>
    <w:rsid w:val="00EE2A7D"/>
    <w:rsid w:val="00EF3172"/>
    <w:rsid w:val="00F00242"/>
    <w:rsid w:val="00F005AA"/>
    <w:rsid w:val="00F009F7"/>
    <w:rsid w:val="00F00E5C"/>
    <w:rsid w:val="00F03E10"/>
    <w:rsid w:val="00F1333F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jesot.org/wp-content/uploads/2012/12/JESOT-1.2-%20Umbarge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8</TotalTime>
  <Pages>4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dilema de ló</dc:creator>
  <cp:lastModifiedBy>Waverli Neuberger</cp:lastModifiedBy>
  <cp:revision>4</cp:revision>
  <cp:lastPrinted>2020-09-21T18:05:00Z</cp:lastPrinted>
  <dcterms:created xsi:type="dcterms:W3CDTF">2021-05-25T19:04:00Z</dcterms:created>
  <dcterms:modified xsi:type="dcterms:W3CDTF">2021-05-25T19:15:00Z</dcterms:modified>
</cp:coreProperties>
</file>